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0750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FC334D">
        <w:rPr>
          <w:sz w:val="28"/>
          <w:szCs w:val="28"/>
        </w:rPr>
        <w:t>15</w:t>
      </w:r>
      <w:r w:rsidRPr="00FE7266">
        <w:rPr>
          <w:sz w:val="28"/>
          <w:szCs w:val="28"/>
        </w:rPr>
        <w:t xml:space="preserve"> </w:t>
      </w:r>
      <w:r w:rsidR="00C47A7D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34D">
        <w:rPr>
          <w:sz w:val="28"/>
          <w:szCs w:val="28"/>
        </w:rPr>
        <w:t>Оганесян</w:t>
      </w:r>
      <w:r w:rsidR="00E03CCD">
        <w:rPr>
          <w:sz w:val="28"/>
          <w:szCs w:val="28"/>
        </w:rPr>
        <w:t xml:space="preserve"> </w:t>
      </w:r>
      <w:r w:rsidR="00FC334D">
        <w:rPr>
          <w:sz w:val="28"/>
          <w:szCs w:val="28"/>
        </w:rPr>
        <w:t>Рафаил</w:t>
      </w:r>
      <w:r w:rsidR="00E03CCD">
        <w:rPr>
          <w:sz w:val="28"/>
          <w:szCs w:val="28"/>
        </w:rPr>
        <w:t xml:space="preserve"> </w:t>
      </w:r>
      <w:r w:rsidR="00FC334D">
        <w:rPr>
          <w:sz w:val="28"/>
          <w:szCs w:val="28"/>
        </w:rPr>
        <w:t>Степанович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FC334D">
        <w:rPr>
          <w:sz w:val="28"/>
          <w:szCs w:val="28"/>
        </w:rPr>
        <w:t>1159</w:t>
      </w:r>
      <w:r w:rsidR="001F5574">
        <w:rPr>
          <w:sz w:val="28"/>
          <w:szCs w:val="28"/>
        </w:rPr>
        <w:t xml:space="preserve"> от </w:t>
      </w:r>
      <w:r w:rsidR="00FC334D">
        <w:rPr>
          <w:sz w:val="28"/>
          <w:szCs w:val="28"/>
        </w:rPr>
        <w:t>02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FC334D">
        <w:rPr>
          <w:sz w:val="28"/>
          <w:szCs w:val="28"/>
        </w:rPr>
        <w:t>4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1F5574">
        <w:rPr>
          <w:sz w:val="28"/>
          <w:szCs w:val="28"/>
        </w:rPr>
        <w:t>Ленина</w:t>
      </w:r>
      <w:r w:rsidR="00FC334D">
        <w:rPr>
          <w:sz w:val="28"/>
          <w:szCs w:val="28"/>
        </w:rPr>
        <w:t>ван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 w:rsidR="00FC334D">
        <w:rPr>
          <w:sz w:val="28"/>
          <w:szCs w:val="28"/>
        </w:rPr>
        <w:t>А.Н.Колмыкова</w:t>
      </w:r>
      <w:r w:rsidR="001F5574">
        <w:rPr>
          <w:sz w:val="28"/>
          <w:szCs w:val="28"/>
        </w:rPr>
        <w:t>,</w:t>
      </w:r>
      <w:r w:rsidR="00997F34">
        <w:rPr>
          <w:sz w:val="28"/>
          <w:szCs w:val="28"/>
        </w:rPr>
        <w:t xml:space="preserve"> </w:t>
      </w:r>
      <w:r w:rsidR="00E03CCD">
        <w:rPr>
          <w:sz w:val="28"/>
          <w:szCs w:val="28"/>
        </w:rPr>
        <w:t>2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FC334D">
        <w:rPr>
          <w:sz w:val="28"/>
          <w:szCs w:val="28"/>
        </w:rPr>
        <w:t>0600401:25242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0E17"/>
    <w:rsid w:val="0010607A"/>
    <w:rsid w:val="00106514"/>
    <w:rsid w:val="001153F2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89CC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8575-1C70-4E76-B651-CC71D172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584</cp:revision>
  <cp:lastPrinted>2025-09-25T07:55:00Z</cp:lastPrinted>
  <dcterms:created xsi:type="dcterms:W3CDTF">2022-05-20T12:29:00Z</dcterms:created>
  <dcterms:modified xsi:type="dcterms:W3CDTF">2026-04-02T13:45:00Z</dcterms:modified>
</cp:coreProperties>
</file>